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4473D3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D441CE" w:rsidRPr="00D441CE">
        <w:rPr>
          <w:bCs/>
          <w:noProof w:val="0"/>
          <w:sz w:val="24"/>
          <w:szCs w:val="24"/>
        </w:rPr>
        <w:t>R2-1711064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8DEB4D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A45B2">
        <w:rPr>
          <w:rFonts w:cs="Arial"/>
          <w:b/>
          <w:bCs/>
          <w:sz w:val="24"/>
          <w:lang w:eastAsia="ja-JP"/>
        </w:rPr>
        <w:t>10.4.1.4.4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AD639F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A45B2" w:rsidRPr="001A45B2">
        <w:rPr>
          <w:rFonts w:ascii="Arial" w:hAnsi="Arial" w:cs="Arial"/>
          <w:b/>
          <w:bCs/>
          <w:sz w:val="24"/>
        </w:rPr>
        <w:t xml:space="preserve">Events in NR for </w:t>
      </w:r>
      <w:r w:rsidR="001A45B2">
        <w:rPr>
          <w:rFonts w:ascii="Arial" w:hAnsi="Arial" w:cs="Arial"/>
          <w:b/>
          <w:bCs/>
          <w:sz w:val="24"/>
        </w:rPr>
        <w:t>different</w:t>
      </w:r>
      <w:r w:rsidR="001A45B2" w:rsidRPr="001A45B2">
        <w:rPr>
          <w:rFonts w:ascii="Arial" w:hAnsi="Arial" w:cs="Arial"/>
          <w:b/>
          <w:bCs/>
          <w:sz w:val="24"/>
        </w:rPr>
        <w:t xml:space="preserve"> reference symbol</w:t>
      </w:r>
      <w:r w:rsidR="001A45B2">
        <w:rPr>
          <w:rFonts w:ascii="Arial" w:hAnsi="Arial" w:cs="Arial"/>
          <w:b/>
          <w:bCs/>
          <w:sz w:val="24"/>
        </w:rPr>
        <w:t xml:space="preserve"> types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ED9DB4" w14:textId="7856F793" w:rsidR="001A45B2" w:rsidRDefault="001A45B2" w:rsidP="001A45B2">
      <w:r>
        <w:t>In [</w:t>
      </w:r>
      <w:r w:rsidR="00ED1C0D">
        <w:t>R2-1711063</w:t>
      </w:r>
      <w:r>
        <w:t>] we provided generic structure for configuring measurement in NR. In this paper we provide more detail how events A1-A6 can be realized for basically any reference symbol (CSI-RS or NR-SS).</w:t>
      </w:r>
    </w:p>
    <w:p w14:paraId="7B033AFA" w14:textId="653339F1" w:rsidR="008F23A7" w:rsidRPr="006E13D1" w:rsidRDefault="00524CC4" w:rsidP="008F23A7">
      <w:pPr>
        <w:pStyle w:val="Heading1"/>
      </w:pPr>
      <w:r>
        <w:t>2</w:t>
      </w:r>
      <w:r w:rsidR="008F23A7" w:rsidRPr="006E13D1">
        <w:tab/>
      </w:r>
      <w:r w:rsidR="008F23A7">
        <w:t>Measurement event configuration</w:t>
      </w:r>
    </w:p>
    <w:p w14:paraId="6C78E0C3" w14:textId="1854BF8C" w:rsidR="00F84ECA" w:rsidRDefault="00F84ECA" w:rsidP="00CD4C7B">
      <w:r>
        <w:t>RAN2 has agr</w:t>
      </w:r>
      <w:r w:rsidR="003511F3">
        <w:t>e</w:t>
      </w:r>
      <w:r>
        <w:t>ed to introduce events A1 to A6 and additionally there is agreement that those same events are applicable to CSI-RS measurements for RRM purposes.</w:t>
      </w:r>
    </w:p>
    <w:p w14:paraId="6B044DFA" w14:textId="2743D56C" w:rsidR="00F84ECA" w:rsidRDefault="00F84ECA" w:rsidP="00CD4C7B">
      <w:r>
        <w:t>In LTE the events are defined as:</w:t>
      </w:r>
    </w:p>
    <w:p w14:paraId="3B4BBF19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A1:</w:t>
      </w:r>
      <w:r w:rsidRPr="005F12AE">
        <w:rPr>
          <w:i/>
        </w:rPr>
        <w:tab/>
        <w:t>Serving becomes better than absolute threshold;</w:t>
      </w:r>
    </w:p>
    <w:p w14:paraId="63EEFDF1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A2:</w:t>
      </w:r>
      <w:r w:rsidRPr="005F12AE">
        <w:rPr>
          <w:i/>
        </w:rPr>
        <w:tab/>
        <w:t>Serving becomes worse than absolute threshold;</w:t>
      </w:r>
    </w:p>
    <w:p w14:paraId="6290FAEA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A3:</w:t>
      </w:r>
      <w:r w:rsidRPr="005F12AE">
        <w:rPr>
          <w:i/>
        </w:rPr>
        <w:tab/>
        <w:t>Neighbour becomes amount of offset better than PCell/ PSCell;</w:t>
      </w:r>
    </w:p>
    <w:p w14:paraId="6EF6C037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A4:</w:t>
      </w:r>
      <w:r w:rsidRPr="005F12AE">
        <w:rPr>
          <w:i/>
        </w:rPr>
        <w:tab/>
        <w:t>Neighbour becomes better than absolute threshold;</w:t>
      </w:r>
    </w:p>
    <w:p w14:paraId="0B38FCB0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A5:</w:t>
      </w:r>
      <w:r w:rsidRPr="005F12AE">
        <w:rPr>
          <w:i/>
        </w:rPr>
        <w:tab/>
        <w:t>PCell/ PSCell becomes worse than absolute threshold1 AND Neighbour becomes better than another absolute threshold2;</w:t>
      </w:r>
    </w:p>
    <w:p w14:paraId="2442A569" w14:textId="77777777" w:rsidR="00F84ECA" w:rsidRPr="005F12AE" w:rsidRDefault="00F84ECA" w:rsidP="00F84ECA">
      <w:pPr>
        <w:pStyle w:val="B1"/>
        <w:keepNext/>
        <w:keepLines/>
        <w:ind w:left="1418" w:hanging="1134"/>
        <w:rPr>
          <w:i/>
          <w:lang w:eastAsia="zh-CN"/>
        </w:rPr>
      </w:pPr>
      <w:r w:rsidRPr="005F12AE">
        <w:rPr>
          <w:i/>
        </w:rPr>
        <w:t>Event A6:</w:t>
      </w:r>
      <w:r w:rsidRPr="005F12AE">
        <w:rPr>
          <w:i/>
        </w:rPr>
        <w:tab/>
        <w:t>Neighbour becomes amount of offset better than SCell.</w:t>
      </w:r>
    </w:p>
    <w:p w14:paraId="0BCB4EE4" w14:textId="7D8B9BDC" w:rsidR="00BA09F8" w:rsidRDefault="00455C65" w:rsidP="00CD4C7B">
      <w:r>
        <w:t>For NR-SS measurements it is quite s</w:t>
      </w:r>
      <w:r w:rsidR="002B774D">
        <w:t>elf</w:t>
      </w:r>
      <w:r w:rsidR="003511F3">
        <w:t>-</w:t>
      </w:r>
      <w:r w:rsidR="002B774D">
        <w:t>explanatory what these mean</w:t>
      </w:r>
      <w:r w:rsidR="00C60595">
        <w:t xml:space="preserve"> as there is </w:t>
      </w:r>
      <w:r w:rsidR="003511F3">
        <w:t xml:space="preserve">a </w:t>
      </w:r>
      <w:r w:rsidR="00C60595">
        <w:t xml:space="preserve">serving cell and serving </w:t>
      </w:r>
      <w:r w:rsidR="00A60E8F">
        <w:t>cell measurement object</w:t>
      </w:r>
      <w:r w:rsidR="00BA09F8">
        <w:t>. So</w:t>
      </w:r>
      <w:r w:rsidR="003511F3">
        <w:t>,</w:t>
      </w:r>
      <w:r w:rsidR="00BA09F8">
        <w:t xml:space="preserve"> these events would become something like this for NR-SS measurements:</w:t>
      </w:r>
    </w:p>
    <w:p w14:paraId="29A2B5A4" w14:textId="4264683E" w:rsidR="007D2C39" w:rsidRPr="005F12AE" w:rsidRDefault="007D2C39" w:rsidP="007D2C39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A1:</w:t>
      </w:r>
      <w:r w:rsidRPr="005F12AE">
        <w:rPr>
          <w:i/>
        </w:rPr>
        <w:tab/>
      </w:r>
      <w:r>
        <w:rPr>
          <w:i/>
        </w:rPr>
        <w:t xml:space="preserve">Serving cell PCI </w:t>
      </w:r>
      <w:r w:rsidRPr="005F12AE">
        <w:rPr>
          <w:i/>
        </w:rPr>
        <w:t>becomes better than absolute threshold;</w:t>
      </w:r>
    </w:p>
    <w:p w14:paraId="621F28A5" w14:textId="72554768" w:rsidR="007D2C39" w:rsidRPr="005F12AE" w:rsidRDefault="007D2C39" w:rsidP="007D2C39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A2:</w:t>
      </w:r>
      <w:r w:rsidRPr="005F12AE">
        <w:rPr>
          <w:i/>
        </w:rPr>
        <w:tab/>
      </w:r>
      <w:r>
        <w:rPr>
          <w:i/>
        </w:rPr>
        <w:t xml:space="preserve">Serving cell PCI </w:t>
      </w:r>
      <w:r w:rsidRPr="005F12AE">
        <w:rPr>
          <w:i/>
        </w:rPr>
        <w:t>becomes worse than absolute threshold;</w:t>
      </w:r>
    </w:p>
    <w:p w14:paraId="60673A80" w14:textId="16D9E5CA" w:rsidR="007D2C39" w:rsidRPr="005F12AE" w:rsidRDefault="007D2C39" w:rsidP="007D2C39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A3:</w:t>
      </w:r>
      <w:r w:rsidRPr="005F12AE">
        <w:rPr>
          <w:i/>
        </w:rPr>
        <w:tab/>
      </w:r>
      <w:r w:rsidR="003511F3">
        <w:rPr>
          <w:i/>
        </w:rPr>
        <w:t>N</w:t>
      </w:r>
      <w:r>
        <w:rPr>
          <w:i/>
        </w:rPr>
        <w:t>on</w:t>
      </w:r>
      <w:r w:rsidR="003511F3">
        <w:rPr>
          <w:i/>
        </w:rPr>
        <w:t>-</w:t>
      </w:r>
      <w:r>
        <w:rPr>
          <w:i/>
        </w:rPr>
        <w:t xml:space="preserve">serving cell PCI </w:t>
      </w:r>
      <w:r w:rsidRPr="005F12AE">
        <w:rPr>
          <w:i/>
        </w:rPr>
        <w:t xml:space="preserve">becomes amount of offset better than </w:t>
      </w:r>
      <w:r>
        <w:rPr>
          <w:i/>
        </w:rPr>
        <w:t>Serving cell</w:t>
      </w:r>
      <w:r w:rsidR="001B7A0B">
        <w:rPr>
          <w:i/>
        </w:rPr>
        <w:t xml:space="preserve"> PCI</w:t>
      </w:r>
      <w:r w:rsidRPr="005F12AE">
        <w:rPr>
          <w:i/>
        </w:rPr>
        <w:t>;</w:t>
      </w:r>
    </w:p>
    <w:p w14:paraId="733C244D" w14:textId="40512AC2" w:rsidR="007D2C39" w:rsidRPr="005F12AE" w:rsidRDefault="007D2C39" w:rsidP="007D2C39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A4:</w:t>
      </w:r>
      <w:r w:rsidRPr="005F12AE">
        <w:rPr>
          <w:i/>
        </w:rPr>
        <w:tab/>
      </w:r>
      <w:r w:rsidR="003511F3">
        <w:rPr>
          <w:i/>
        </w:rPr>
        <w:t>Non-</w:t>
      </w:r>
      <w:r w:rsidR="00453374">
        <w:rPr>
          <w:i/>
        </w:rPr>
        <w:t>serving cell PCI</w:t>
      </w:r>
      <w:r w:rsidRPr="005F12AE">
        <w:rPr>
          <w:i/>
        </w:rPr>
        <w:t xml:space="preserve"> becomes better than absolute threshold;</w:t>
      </w:r>
    </w:p>
    <w:p w14:paraId="65499C13" w14:textId="04E22D0C" w:rsidR="007D2C39" w:rsidRPr="005F12AE" w:rsidRDefault="007D2C39" w:rsidP="007D2C39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A5:</w:t>
      </w:r>
      <w:r w:rsidRPr="005F12AE">
        <w:rPr>
          <w:i/>
        </w:rPr>
        <w:tab/>
      </w:r>
      <w:r w:rsidR="004814C9">
        <w:rPr>
          <w:i/>
        </w:rPr>
        <w:t xml:space="preserve">Serving cell PCI </w:t>
      </w:r>
      <w:r w:rsidRPr="005F12AE">
        <w:rPr>
          <w:i/>
        </w:rPr>
        <w:t xml:space="preserve">becomes worse than absolute threshold1 AND </w:t>
      </w:r>
      <w:r w:rsidR="00453374">
        <w:rPr>
          <w:i/>
        </w:rPr>
        <w:t>non</w:t>
      </w:r>
      <w:r w:rsidR="003511F3">
        <w:rPr>
          <w:i/>
        </w:rPr>
        <w:t>-</w:t>
      </w:r>
      <w:r w:rsidR="00453374">
        <w:rPr>
          <w:i/>
        </w:rPr>
        <w:t>serving cell PCI</w:t>
      </w:r>
      <w:r w:rsidRPr="005F12AE">
        <w:rPr>
          <w:i/>
        </w:rPr>
        <w:t xml:space="preserve"> becomes better than another absolute threshold2;</w:t>
      </w:r>
    </w:p>
    <w:p w14:paraId="53F579B7" w14:textId="785EAF54" w:rsidR="007D2C39" w:rsidRPr="005F12AE" w:rsidRDefault="007D2C39" w:rsidP="007D2C39">
      <w:pPr>
        <w:pStyle w:val="B1"/>
        <w:keepNext/>
        <w:keepLines/>
        <w:ind w:left="1418" w:hanging="1134"/>
        <w:rPr>
          <w:i/>
          <w:lang w:eastAsia="zh-CN"/>
        </w:rPr>
      </w:pPr>
      <w:r w:rsidRPr="005F12AE">
        <w:rPr>
          <w:i/>
        </w:rPr>
        <w:t>Event A6:</w:t>
      </w:r>
      <w:r w:rsidRPr="005F12AE">
        <w:rPr>
          <w:i/>
        </w:rPr>
        <w:tab/>
      </w:r>
      <w:r w:rsidR="003511F3">
        <w:rPr>
          <w:i/>
        </w:rPr>
        <w:t>N</w:t>
      </w:r>
      <w:r w:rsidR="001B7A0B">
        <w:rPr>
          <w:i/>
        </w:rPr>
        <w:t>on</w:t>
      </w:r>
      <w:r w:rsidR="003511F3">
        <w:rPr>
          <w:i/>
        </w:rPr>
        <w:t>-</w:t>
      </w:r>
      <w:r w:rsidR="001B7A0B">
        <w:rPr>
          <w:i/>
        </w:rPr>
        <w:t>serving cell PCI</w:t>
      </w:r>
      <w:r w:rsidR="001B7A0B" w:rsidRPr="005F12AE">
        <w:rPr>
          <w:i/>
        </w:rPr>
        <w:t xml:space="preserve"> </w:t>
      </w:r>
      <w:r w:rsidRPr="005F12AE">
        <w:rPr>
          <w:i/>
        </w:rPr>
        <w:t xml:space="preserve">becomes amount of offset better than </w:t>
      </w:r>
      <w:r w:rsidR="00E42E2F">
        <w:rPr>
          <w:i/>
        </w:rPr>
        <w:t>Serving cell PCI</w:t>
      </w:r>
      <w:r w:rsidRPr="005F12AE">
        <w:rPr>
          <w:i/>
        </w:rPr>
        <w:t>.</w:t>
      </w:r>
    </w:p>
    <w:p w14:paraId="53E3BB2A" w14:textId="5AD56D09" w:rsidR="00B86285" w:rsidRDefault="00E42E2F" w:rsidP="00CD4C7B">
      <w:r>
        <w:t xml:space="preserve">Assuming that UE knows what is serving cell </w:t>
      </w:r>
      <w:r w:rsidR="00E17DF2">
        <w:t>related to measuremen</w:t>
      </w:r>
      <w:r w:rsidR="00BA5034">
        <w:t>t</w:t>
      </w:r>
      <w:r w:rsidR="00E17DF2">
        <w:t xml:space="preserve"> object linked to this</w:t>
      </w:r>
      <w:r w:rsidR="00BA5034">
        <w:t xml:space="preserve"> event via measurement identity then there is no need to configur</w:t>
      </w:r>
      <w:r w:rsidR="00B2792F">
        <w:t>e</w:t>
      </w:r>
      <w:r w:rsidR="0030274E">
        <w:t xml:space="preserve"> to which resource the event is applicable. In case we would have multiple res</w:t>
      </w:r>
      <w:r w:rsidR="00E24EEB">
        <w:t>o</w:t>
      </w:r>
      <w:r w:rsidR="0030274E">
        <w:t>urces per measurement object one would need to configure also which resource of the object is meant for this particular event</w:t>
      </w:r>
      <w:r w:rsidR="00C03062">
        <w:t xml:space="preserve">. </w:t>
      </w:r>
    </w:p>
    <w:p w14:paraId="4F4E9780" w14:textId="6F96F432" w:rsidR="00180ECC" w:rsidRDefault="00180ECC" w:rsidP="00CD4C7B">
      <w:r>
        <w:rPr>
          <w:b/>
        </w:rPr>
        <w:t xml:space="preserve">Observation: </w:t>
      </w:r>
      <w:r>
        <w:t xml:space="preserve">Similar parameters </w:t>
      </w:r>
      <w:r w:rsidR="00B91B89">
        <w:t>would be sufficient</w:t>
      </w:r>
      <w:r>
        <w:t xml:space="preserve"> for NR-SS measurements as for LTE A1-A6 events</w:t>
      </w:r>
    </w:p>
    <w:p w14:paraId="586E2243" w14:textId="5A2C3F6B" w:rsidR="00BA09F8" w:rsidRDefault="00B86285" w:rsidP="00CD4C7B">
      <w:r>
        <w:t>Additionally</w:t>
      </w:r>
      <w:r w:rsidR="00E24EEB">
        <w:t>,</w:t>
      </w:r>
      <w:r>
        <w:t xml:space="preserve"> it can be seen in this kind of modelling </w:t>
      </w:r>
      <w:r w:rsidR="00C03062">
        <w:t>event A6 becomes equivalent of A3</w:t>
      </w:r>
      <w:r>
        <w:t>.</w:t>
      </w:r>
    </w:p>
    <w:p w14:paraId="64D2716E" w14:textId="47DE889E" w:rsidR="00C03062" w:rsidRDefault="00C03062" w:rsidP="00CD4C7B">
      <w:r>
        <w:rPr>
          <w:b/>
        </w:rPr>
        <w:lastRenderedPageBreak/>
        <w:t xml:space="preserve">Observation: </w:t>
      </w:r>
      <w:r>
        <w:t>For NR-SS measurements event A6 in NR equals to A3</w:t>
      </w:r>
      <w:r w:rsidR="00E24EEB">
        <w:t>.</w:t>
      </w:r>
    </w:p>
    <w:p w14:paraId="209750BA" w14:textId="2FE397D1" w:rsidR="00FE3AE0" w:rsidRDefault="00F0121C" w:rsidP="00CD4C7B">
      <w:r>
        <w:t>Then r</w:t>
      </w:r>
      <w:r w:rsidR="00A60E8F">
        <w:t>egarding CSI-RS one would need to indicate what is</w:t>
      </w:r>
      <w:r>
        <w:t xml:space="preserve"> the reference CSI-RS resources that are compared as there is no “serving cell” when considering CSI-RS</w:t>
      </w:r>
      <w:r w:rsidR="00A93172">
        <w:t>. Thus</w:t>
      </w:r>
      <w:r w:rsidR="00E24EEB">
        <w:t>,</w:t>
      </w:r>
      <w:r w:rsidR="00A93172">
        <w:t xml:space="preserve"> then the events would become like this:</w:t>
      </w:r>
    </w:p>
    <w:p w14:paraId="1C0D3EE4" w14:textId="51CFDD42" w:rsidR="00A93172" w:rsidRPr="005F12AE" w:rsidRDefault="00A93172" w:rsidP="00A93172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A1:</w:t>
      </w:r>
      <w:r w:rsidRPr="005F12AE">
        <w:rPr>
          <w:i/>
        </w:rPr>
        <w:tab/>
      </w:r>
      <w:r>
        <w:rPr>
          <w:i/>
        </w:rPr>
        <w:t xml:space="preserve">CSI-RS resource </w:t>
      </w:r>
      <w:r w:rsidR="00E24EEB">
        <w:rPr>
          <w:i/>
        </w:rPr>
        <w:t xml:space="preserve">set </w:t>
      </w:r>
      <w:r w:rsidRPr="005F12AE">
        <w:rPr>
          <w:i/>
        </w:rPr>
        <w:t>becomes better than absolute threshold;</w:t>
      </w:r>
    </w:p>
    <w:p w14:paraId="43325EE9" w14:textId="4DB0BD69" w:rsidR="00A93172" w:rsidRPr="005F12AE" w:rsidRDefault="00A93172" w:rsidP="00A93172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A2:</w:t>
      </w:r>
      <w:r w:rsidRPr="005F12AE">
        <w:rPr>
          <w:i/>
        </w:rPr>
        <w:tab/>
      </w:r>
      <w:r>
        <w:rPr>
          <w:i/>
        </w:rPr>
        <w:t xml:space="preserve">CSI-RS resource </w:t>
      </w:r>
      <w:r w:rsidR="00E24EEB">
        <w:rPr>
          <w:i/>
        </w:rPr>
        <w:t xml:space="preserve">set </w:t>
      </w:r>
      <w:r w:rsidRPr="005F12AE">
        <w:rPr>
          <w:i/>
        </w:rPr>
        <w:t>becomes worse than absolute threshold;</w:t>
      </w:r>
    </w:p>
    <w:p w14:paraId="7E6FDF51" w14:textId="6B1A45E9" w:rsidR="00A93172" w:rsidRPr="005F12AE" w:rsidRDefault="00A93172" w:rsidP="00A93172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A3:</w:t>
      </w:r>
      <w:r w:rsidRPr="005F12AE">
        <w:rPr>
          <w:i/>
        </w:rPr>
        <w:tab/>
      </w:r>
      <w:r>
        <w:rPr>
          <w:i/>
        </w:rPr>
        <w:t>CSI-RS resource</w:t>
      </w:r>
      <w:r w:rsidR="00E24EEB">
        <w:rPr>
          <w:i/>
        </w:rPr>
        <w:t xml:space="preserve"> set </w:t>
      </w:r>
      <w:r>
        <w:rPr>
          <w:i/>
        </w:rPr>
        <w:t xml:space="preserve">2 </w:t>
      </w:r>
      <w:r w:rsidR="00E24EEB">
        <w:rPr>
          <w:i/>
        </w:rPr>
        <w:t xml:space="preserve">becomes </w:t>
      </w:r>
      <w:r w:rsidRPr="005F12AE">
        <w:rPr>
          <w:i/>
        </w:rPr>
        <w:t xml:space="preserve">amount of offset better than </w:t>
      </w:r>
      <w:r w:rsidR="00E24EEB">
        <w:rPr>
          <w:i/>
        </w:rPr>
        <w:t xml:space="preserve">reference </w:t>
      </w:r>
      <w:r>
        <w:rPr>
          <w:i/>
        </w:rPr>
        <w:t>CSI-RS resource</w:t>
      </w:r>
      <w:r w:rsidR="00E24EEB">
        <w:rPr>
          <w:i/>
        </w:rPr>
        <w:t xml:space="preserve"> set</w:t>
      </w:r>
      <w:r w:rsidRPr="005F12AE">
        <w:rPr>
          <w:i/>
        </w:rPr>
        <w:t>;</w:t>
      </w:r>
    </w:p>
    <w:p w14:paraId="24D71BFE" w14:textId="52953B2C" w:rsidR="00A93172" w:rsidRPr="005F12AE" w:rsidRDefault="00A93172" w:rsidP="00A93172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A4:</w:t>
      </w:r>
      <w:r w:rsidRPr="005F12AE">
        <w:rPr>
          <w:i/>
        </w:rPr>
        <w:tab/>
      </w:r>
      <w:r>
        <w:rPr>
          <w:i/>
        </w:rPr>
        <w:t>CSI-RS resource</w:t>
      </w:r>
      <w:r w:rsidR="00E24EEB">
        <w:rPr>
          <w:i/>
        </w:rPr>
        <w:t xml:space="preserve"> set </w:t>
      </w:r>
      <w:r>
        <w:rPr>
          <w:i/>
        </w:rPr>
        <w:t xml:space="preserve">2 </w:t>
      </w:r>
      <w:r w:rsidRPr="005F12AE">
        <w:rPr>
          <w:i/>
        </w:rPr>
        <w:t>becomes better than absolute threshold;</w:t>
      </w:r>
    </w:p>
    <w:p w14:paraId="6B599299" w14:textId="47422CE5" w:rsidR="00A93172" w:rsidRPr="005F12AE" w:rsidRDefault="00A93172" w:rsidP="00A93172">
      <w:pPr>
        <w:pStyle w:val="B1"/>
        <w:keepNext/>
        <w:keepLines/>
        <w:ind w:left="1418" w:hanging="1134"/>
        <w:rPr>
          <w:i/>
        </w:rPr>
      </w:pPr>
      <w:r w:rsidRPr="005F12AE">
        <w:rPr>
          <w:i/>
        </w:rPr>
        <w:t>Event A5:</w:t>
      </w:r>
      <w:r w:rsidRPr="005F12AE">
        <w:rPr>
          <w:i/>
        </w:rPr>
        <w:tab/>
      </w:r>
      <w:r w:rsidR="00E24EEB">
        <w:rPr>
          <w:i/>
        </w:rPr>
        <w:t xml:space="preserve">Reference </w:t>
      </w:r>
      <w:r>
        <w:rPr>
          <w:i/>
        </w:rPr>
        <w:t xml:space="preserve">CSI-RS resource </w:t>
      </w:r>
      <w:r w:rsidR="00E24EEB">
        <w:rPr>
          <w:i/>
        </w:rPr>
        <w:t xml:space="preserve">set </w:t>
      </w:r>
      <w:r w:rsidRPr="005F12AE">
        <w:rPr>
          <w:i/>
        </w:rPr>
        <w:t xml:space="preserve">becomes worse than absolute threshold1 AND </w:t>
      </w:r>
      <w:r>
        <w:rPr>
          <w:i/>
        </w:rPr>
        <w:t>CSI-RS resource</w:t>
      </w:r>
      <w:r w:rsidR="00E24EEB">
        <w:rPr>
          <w:i/>
        </w:rPr>
        <w:t xml:space="preserve"> set </w:t>
      </w:r>
      <w:r>
        <w:rPr>
          <w:i/>
        </w:rPr>
        <w:t xml:space="preserve">2 </w:t>
      </w:r>
      <w:r w:rsidRPr="005F12AE">
        <w:rPr>
          <w:i/>
        </w:rPr>
        <w:t>becomes better than another absolute threshold2;</w:t>
      </w:r>
    </w:p>
    <w:p w14:paraId="6659E1AE" w14:textId="3C7463CB" w:rsidR="00A93172" w:rsidRPr="005F12AE" w:rsidRDefault="00A93172" w:rsidP="00A93172">
      <w:pPr>
        <w:pStyle w:val="B1"/>
        <w:keepNext/>
        <w:keepLines/>
        <w:ind w:left="1418" w:hanging="1134"/>
        <w:rPr>
          <w:i/>
          <w:lang w:eastAsia="zh-CN"/>
        </w:rPr>
      </w:pPr>
      <w:r w:rsidRPr="005F12AE">
        <w:rPr>
          <w:i/>
        </w:rPr>
        <w:t>Event A6:</w:t>
      </w:r>
      <w:r w:rsidRPr="005F12AE">
        <w:rPr>
          <w:i/>
        </w:rPr>
        <w:tab/>
      </w:r>
      <w:r>
        <w:rPr>
          <w:i/>
        </w:rPr>
        <w:t>CSI-RS resource</w:t>
      </w:r>
      <w:r w:rsidR="00E24EEB">
        <w:rPr>
          <w:i/>
        </w:rPr>
        <w:t xml:space="preserve">set </w:t>
      </w:r>
      <w:r>
        <w:rPr>
          <w:i/>
        </w:rPr>
        <w:t xml:space="preserve">2 </w:t>
      </w:r>
      <w:r w:rsidRPr="005F12AE">
        <w:rPr>
          <w:i/>
        </w:rPr>
        <w:t xml:space="preserve">becomes amount of offset better than </w:t>
      </w:r>
      <w:r w:rsidR="00E24EEB">
        <w:rPr>
          <w:i/>
        </w:rPr>
        <w:t xml:space="preserve">reference </w:t>
      </w:r>
      <w:r>
        <w:rPr>
          <w:i/>
        </w:rPr>
        <w:t>CSI-RS resource</w:t>
      </w:r>
      <w:r w:rsidR="00E24EEB">
        <w:rPr>
          <w:i/>
        </w:rPr>
        <w:t xml:space="preserve"> set</w:t>
      </w:r>
      <w:r w:rsidRPr="005F12AE">
        <w:rPr>
          <w:i/>
        </w:rPr>
        <w:t>.</w:t>
      </w:r>
    </w:p>
    <w:p w14:paraId="2F2229B0" w14:textId="0D231362" w:rsidR="00BE0430" w:rsidRDefault="00F3067C" w:rsidP="00CD4C7B">
      <w:r>
        <w:t>So if we have possibility of single measurement object having multiple resources configured then one would need to refer</w:t>
      </w:r>
      <w:r w:rsidR="001F13B8">
        <w:t xml:space="preserve"> to correct CSI-RS </w:t>
      </w:r>
      <w:r w:rsidR="00BE0430">
        <w:t>resource in event configuration but if only single resource is configured per object then there is no need to configure this referenc</w:t>
      </w:r>
      <w:r w:rsidR="00B91B89">
        <w:t>e</w:t>
      </w:r>
      <w:r w:rsidR="00BE0430">
        <w:t xml:space="preserve">. </w:t>
      </w:r>
    </w:p>
    <w:p w14:paraId="678DEB56" w14:textId="13F4EF63" w:rsidR="00FA578F" w:rsidRDefault="00E83220" w:rsidP="00CD4C7B">
      <w:r>
        <w:t xml:space="preserve">But for any event with “neighbour” </w:t>
      </w:r>
      <w:r w:rsidR="008F2DED">
        <w:t xml:space="preserve">(CSI-RS resource2) </w:t>
      </w:r>
      <w:r>
        <w:t>one would need to configure what is comparison</w:t>
      </w:r>
      <w:r w:rsidR="00E24EEB">
        <w:t>/reference</w:t>
      </w:r>
      <w:r>
        <w:t xml:space="preserve"> resource</w:t>
      </w:r>
      <w:r w:rsidR="00235919">
        <w:t xml:space="preserve"> i.e. for event A3 and A5 one would need to configure </w:t>
      </w:r>
      <w:r w:rsidR="00B91B89">
        <w:t>another CSI-RS resource</w:t>
      </w:r>
      <w:r w:rsidR="00E24EEB">
        <w:t xml:space="preserve"> set</w:t>
      </w:r>
      <w:r w:rsidR="00B91B89">
        <w:t xml:space="preserve"> e.g. CSI-RS resource identity (like in C2 in LTE)</w:t>
      </w:r>
      <w:r w:rsidR="00180ECC">
        <w:t>.</w:t>
      </w:r>
    </w:p>
    <w:p w14:paraId="73FB30A4" w14:textId="36905D1E" w:rsidR="00180ECC" w:rsidRDefault="00180ECC" w:rsidP="00CD4C7B">
      <w:r>
        <w:rPr>
          <w:b/>
        </w:rPr>
        <w:t xml:space="preserve">Observation: </w:t>
      </w:r>
      <w:r>
        <w:t xml:space="preserve">For CSI-RS events A3 and A5 one needs to configure </w:t>
      </w:r>
      <w:r w:rsidR="00EB42B9">
        <w:t>another reference CSI-RS resource</w:t>
      </w:r>
      <w:r w:rsidR="00B91B89">
        <w:t xml:space="preserve"> (like in LTE for C2)</w:t>
      </w:r>
      <w:r w:rsidR="00EB42B9">
        <w:t xml:space="preserve"> </w:t>
      </w:r>
    </w:p>
    <w:p w14:paraId="5B510B8F" w14:textId="342F12B0" w:rsidR="00E24EEB" w:rsidRPr="004605EF" w:rsidRDefault="00E24EEB" w:rsidP="00CD4C7B">
      <w:pPr>
        <w:rPr>
          <w:b/>
        </w:rPr>
      </w:pPr>
      <w:r w:rsidRPr="004605EF">
        <w:rPr>
          <w:b/>
        </w:rPr>
        <w:t>Proposal</w:t>
      </w:r>
      <w:r>
        <w:rPr>
          <w:b/>
        </w:rPr>
        <w:t xml:space="preserve">: </w:t>
      </w:r>
      <w:r w:rsidRPr="004605EF">
        <w:t>For events requiring r</w:t>
      </w:r>
      <w:r w:rsidRPr="00E24EEB">
        <w:t>eference</w:t>
      </w:r>
      <w:r>
        <w:t xml:space="preserve"> CSI-RS resource set, its identity is configured in measurement event configuration</w:t>
      </w:r>
      <w:r w:rsidR="00681846">
        <w:t xml:space="preserve"> (within report configuration) as in LTE</w:t>
      </w:r>
      <w:r>
        <w:t>.</w:t>
      </w:r>
    </w:p>
    <w:p w14:paraId="56557EB4" w14:textId="662A7A6F" w:rsidR="00FA578F" w:rsidRDefault="00B972BB" w:rsidP="00CD4C7B">
      <w:r>
        <w:t>For CSI-RS events A4 equals to A1 as</w:t>
      </w:r>
      <w:r w:rsidR="00DD5A89">
        <w:t xml:space="preserve"> </w:t>
      </w:r>
      <w:r w:rsidR="002E565F">
        <w:t xml:space="preserve">naturally NW </w:t>
      </w:r>
      <w:r w:rsidR="005F7522">
        <w:t>can</w:t>
      </w:r>
      <w:r w:rsidR="002E565F">
        <w:t xml:space="preserve"> configure whichever CSI-RS resource to be reference </w:t>
      </w:r>
      <w:r w:rsidR="00E83220">
        <w:t>resource.</w:t>
      </w:r>
    </w:p>
    <w:p w14:paraId="3453677A" w14:textId="1E4F8A45" w:rsidR="00DD5A89" w:rsidRDefault="00DD5A89" w:rsidP="00CD4C7B">
      <w:r>
        <w:rPr>
          <w:b/>
        </w:rPr>
        <w:t xml:space="preserve">Observation: </w:t>
      </w:r>
      <w:r>
        <w:t>Event A4 is equal to event A1 for CSI-RS but for NR-SS it would be different</w:t>
      </w:r>
      <w:r w:rsidR="00420174">
        <w:t>.</w:t>
      </w:r>
    </w:p>
    <w:p w14:paraId="6A927F0A" w14:textId="4C930972" w:rsidR="00A93172" w:rsidRDefault="0010612A" w:rsidP="00CD4C7B">
      <w:r>
        <w:t>As can be seen also for CSI-RS event A</w:t>
      </w:r>
      <w:r w:rsidR="00476A9E">
        <w:t>6 equals to A3, thus this leads us to pr</w:t>
      </w:r>
      <w:r w:rsidR="00643CC9">
        <w:t>o</w:t>
      </w:r>
      <w:r w:rsidR="00476A9E">
        <w:t>pose to remove event A6 as it is equivalent to A3:</w:t>
      </w:r>
    </w:p>
    <w:p w14:paraId="17AE73C6" w14:textId="1D535423" w:rsidR="00476A9E" w:rsidRDefault="00476A9E" w:rsidP="00CD4C7B">
      <w:r>
        <w:rPr>
          <w:b/>
        </w:rPr>
        <w:t xml:space="preserve">Proposal: </w:t>
      </w:r>
      <w:r>
        <w:t>Don’t introduce event A6 as it equals to A3 for both NR-SS and CSI-RS measurements</w:t>
      </w:r>
    </w:p>
    <w:p w14:paraId="7A525A61" w14:textId="40042076" w:rsidR="00E4630E" w:rsidRDefault="00433CCD" w:rsidP="00CD4C7B">
      <w:r>
        <w:t>So as the measurement identity already links a single object having single reference symbol resource</w:t>
      </w:r>
      <w:r w:rsidR="005F7522">
        <w:t>(s)</w:t>
      </w:r>
      <w:r>
        <w:t xml:space="preserve"> </w:t>
      </w:r>
      <w:r w:rsidR="005F7522">
        <w:t xml:space="preserve">also for CSI-RS it would be sufficient </w:t>
      </w:r>
      <w:r w:rsidR="005323FD">
        <w:t>to signal in the eve</w:t>
      </w:r>
      <w:r w:rsidR="00177949">
        <w:t>nt configuration similar parameters as in LTE.</w:t>
      </w:r>
    </w:p>
    <w:p w14:paraId="795E16A5" w14:textId="11E95F37" w:rsidR="00C26C5C" w:rsidRDefault="00C26C5C" w:rsidP="00CD4C7B">
      <w:r>
        <w:rPr>
          <w:b/>
        </w:rPr>
        <w:t xml:space="preserve">Observation: </w:t>
      </w:r>
      <w:r>
        <w:t xml:space="preserve">For having events A1-A6 applicable to CSI-RS events </w:t>
      </w:r>
      <w:r w:rsidR="00321835">
        <w:t>if just one type of RS configuration is configured in the measurement object there is no need to have any extra parameters configured (if compared to LTE)</w:t>
      </w:r>
    </w:p>
    <w:p w14:paraId="71EABA8A" w14:textId="0D93B8A1" w:rsidR="00413DBD" w:rsidRPr="006E13D1" w:rsidRDefault="00413DBD" w:rsidP="00CD4C7B">
      <w:r>
        <w:rPr>
          <w:b/>
        </w:rPr>
        <w:t xml:space="preserve">Proposal: </w:t>
      </w:r>
      <w:r w:rsidR="00C178BF">
        <w:t xml:space="preserve">Like in LTE </w:t>
      </w:r>
      <w:r w:rsidR="005F7522">
        <w:t xml:space="preserve">measID links </w:t>
      </w:r>
      <w:r w:rsidR="00681846">
        <w:t>t</w:t>
      </w:r>
      <w:r w:rsidR="005F7522">
        <w:t>he measurement object</w:t>
      </w:r>
      <w:r w:rsidR="00C178BF">
        <w:t xml:space="preserve"> </w:t>
      </w:r>
      <w:r w:rsidR="005F7522">
        <w:t>to reporting configuration</w:t>
      </w:r>
      <w:r w:rsidR="00681846">
        <w:t>.</w:t>
      </w:r>
    </w:p>
    <w:p w14:paraId="43A12B72" w14:textId="31C74AE2" w:rsidR="00CD4C7B" w:rsidRPr="006F2CD3" w:rsidRDefault="00524CC4" w:rsidP="00CD4C7B">
      <w:pPr>
        <w:pStyle w:val="Heading1"/>
        <w:rPr>
          <w:lang w:val="en-US"/>
        </w:rPr>
      </w:pPr>
      <w:r w:rsidRPr="006F2CD3">
        <w:rPr>
          <w:lang w:val="en-US"/>
        </w:rPr>
        <w:t>3</w:t>
      </w:r>
      <w:r w:rsidR="00CD4C7B" w:rsidRPr="006F2CD3">
        <w:rPr>
          <w:lang w:val="en-US"/>
        </w:rPr>
        <w:tab/>
      </w:r>
      <w:r w:rsidR="00C56864" w:rsidRPr="006F2CD3">
        <w:rPr>
          <w:lang w:val="en-US"/>
        </w:rPr>
        <w:t>Conclusion</w:t>
      </w:r>
    </w:p>
    <w:p w14:paraId="190C81D1" w14:textId="51711952" w:rsidR="00CD4C7B" w:rsidRPr="006F2CD3" w:rsidRDefault="00F1055F" w:rsidP="00CD4C7B">
      <w:pPr>
        <w:rPr>
          <w:lang w:val="en-US"/>
        </w:rPr>
      </w:pPr>
      <w:r w:rsidRPr="006F2CD3">
        <w:rPr>
          <w:lang w:val="en-US"/>
        </w:rPr>
        <w:t>In this paper we discussed modeling of events in NR for both CSI-RS and NR-SS reference signals and reached following observations and proposals:</w:t>
      </w:r>
    </w:p>
    <w:p w14:paraId="63700DE1" w14:textId="77777777" w:rsidR="00F1055F" w:rsidRDefault="00F1055F" w:rsidP="00F1055F">
      <w:r>
        <w:rPr>
          <w:b/>
        </w:rPr>
        <w:t xml:space="preserve">Observation: </w:t>
      </w:r>
      <w:r>
        <w:t>Similar parameters would be sufficient for NR-SS measurements as for LTE A1-A6 events</w:t>
      </w:r>
    </w:p>
    <w:p w14:paraId="6831B2E1" w14:textId="77777777" w:rsidR="00F1055F" w:rsidRDefault="00F1055F" w:rsidP="00F1055F">
      <w:r>
        <w:rPr>
          <w:b/>
        </w:rPr>
        <w:t xml:space="preserve">Observation: </w:t>
      </w:r>
      <w:r>
        <w:t>For NR-SS measurements event A6 in NR equals to A3.</w:t>
      </w:r>
    </w:p>
    <w:p w14:paraId="712FC1E7" w14:textId="5D5EAAE5" w:rsidR="00F1055F" w:rsidRDefault="00F1055F" w:rsidP="00F1055F">
      <w:r>
        <w:rPr>
          <w:b/>
        </w:rPr>
        <w:t xml:space="preserve">Observation: </w:t>
      </w:r>
      <w:r>
        <w:t xml:space="preserve">For CSI-RS events A3 and A5 one needs to configure another reference CSI-RS resource (like in LTE for C2) </w:t>
      </w:r>
    </w:p>
    <w:p w14:paraId="502EB9EC" w14:textId="77777777" w:rsidR="00F1055F" w:rsidRPr="004605EF" w:rsidRDefault="00F1055F" w:rsidP="00F1055F">
      <w:pPr>
        <w:rPr>
          <w:b/>
        </w:rPr>
      </w:pPr>
      <w:r w:rsidRPr="004605EF">
        <w:rPr>
          <w:b/>
        </w:rPr>
        <w:t>Proposal</w:t>
      </w:r>
      <w:r>
        <w:rPr>
          <w:b/>
        </w:rPr>
        <w:t xml:space="preserve">: </w:t>
      </w:r>
      <w:r w:rsidRPr="004605EF">
        <w:t>For events requiring r</w:t>
      </w:r>
      <w:r w:rsidRPr="00E24EEB">
        <w:t>eference</w:t>
      </w:r>
      <w:r>
        <w:t xml:space="preserve"> CSI-RS resource set, its identity is configured in measurement event configuration (within report configuration) as in LTE.</w:t>
      </w:r>
    </w:p>
    <w:p w14:paraId="1D689CD6" w14:textId="77777777" w:rsidR="00F1055F" w:rsidRDefault="00F1055F" w:rsidP="00F1055F">
      <w:r>
        <w:rPr>
          <w:b/>
        </w:rPr>
        <w:t xml:space="preserve">Observation: </w:t>
      </w:r>
      <w:r>
        <w:t>Event A4 is equal to event A1 for CSI-RS but for NR-SS it would be different.</w:t>
      </w:r>
    </w:p>
    <w:p w14:paraId="5863664E" w14:textId="77777777" w:rsidR="00F1055F" w:rsidRDefault="00F1055F" w:rsidP="00F1055F">
      <w:r>
        <w:rPr>
          <w:b/>
        </w:rPr>
        <w:lastRenderedPageBreak/>
        <w:t xml:space="preserve">Proposal: </w:t>
      </w:r>
      <w:r>
        <w:t>Don’t introduce event A6 as it equals to A3 for both NR-SS and CSI-RS measurements</w:t>
      </w:r>
    </w:p>
    <w:p w14:paraId="7AA1BEB4" w14:textId="77777777" w:rsidR="00F1055F" w:rsidRDefault="00F1055F" w:rsidP="00F1055F">
      <w:r>
        <w:rPr>
          <w:b/>
        </w:rPr>
        <w:t xml:space="preserve">Observation: </w:t>
      </w:r>
      <w:r>
        <w:t>For having events A1-A6 applicable to CSI-RS events if just one type of RS configuration is configured in the measurement object there is no need to have any extra parameters configured (if compared to LTE)</w:t>
      </w:r>
    </w:p>
    <w:p w14:paraId="2A1E097C" w14:textId="3B3B3104" w:rsidR="00F1055F" w:rsidRPr="006E13D1" w:rsidRDefault="00F1055F" w:rsidP="00F1055F">
      <w:r>
        <w:rPr>
          <w:b/>
        </w:rPr>
        <w:t xml:space="preserve">Proposal: </w:t>
      </w:r>
      <w:r>
        <w:t>Like in LTE measID links the measurement object</w:t>
      </w:r>
      <w:bookmarkStart w:id="1" w:name="_GoBack"/>
      <w:bookmarkEnd w:id="1"/>
      <w:r>
        <w:t xml:space="preserve"> to reporting configuration.</w:t>
      </w:r>
    </w:p>
    <w:p w14:paraId="7AE545E3" w14:textId="77777777" w:rsidR="00F1055F" w:rsidRPr="006F2CD3" w:rsidRDefault="00F1055F" w:rsidP="00CD4C7B">
      <w:pPr>
        <w:rPr>
          <w:lang w:val="en-US"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Rx-06xxxx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2"/>
      <w:r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C9F5C" w14:textId="77777777" w:rsidR="0070665A" w:rsidRDefault="0070665A">
      <w:r>
        <w:separator/>
      </w:r>
    </w:p>
  </w:endnote>
  <w:endnote w:type="continuationSeparator" w:id="0">
    <w:p w14:paraId="42DFA7A1" w14:textId="77777777" w:rsidR="0070665A" w:rsidRDefault="0070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1A05E" w14:textId="77777777" w:rsidR="0070665A" w:rsidRDefault="0070665A">
      <w:r>
        <w:separator/>
      </w:r>
    </w:p>
  </w:footnote>
  <w:footnote w:type="continuationSeparator" w:id="0">
    <w:p w14:paraId="278C286F" w14:textId="77777777" w:rsidR="0070665A" w:rsidRDefault="0070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B54B1"/>
    <w:multiLevelType w:val="hybridMultilevel"/>
    <w:tmpl w:val="32FA082E"/>
    <w:lvl w:ilvl="0" w:tplc="AD3E982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F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11B5D"/>
    <w:multiLevelType w:val="hybridMultilevel"/>
    <w:tmpl w:val="3A1CD08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22BFC"/>
    <w:multiLevelType w:val="hybridMultilevel"/>
    <w:tmpl w:val="819478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56DEB"/>
    <w:multiLevelType w:val="hybridMultilevel"/>
    <w:tmpl w:val="B2945D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039FE"/>
    <w:multiLevelType w:val="hybridMultilevel"/>
    <w:tmpl w:val="6744149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DEB"/>
    <w:rsid w:val="000139DD"/>
    <w:rsid w:val="00033397"/>
    <w:rsid w:val="00033654"/>
    <w:rsid w:val="00040095"/>
    <w:rsid w:val="00062E40"/>
    <w:rsid w:val="00070739"/>
    <w:rsid w:val="00072F50"/>
    <w:rsid w:val="00080512"/>
    <w:rsid w:val="00090468"/>
    <w:rsid w:val="000B7BCF"/>
    <w:rsid w:val="000C3935"/>
    <w:rsid w:val="000C522B"/>
    <w:rsid w:val="000D58AB"/>
    <w:rsid w:val="000E6336"/>
    <w:rsid w:val="0010612A"/>
    <w:rsid w:val="00112F1A"/>
    <w:rsid w:val="00145075"/>
    <w:rsid w:val="00160548"/>
    <w:rsid w:val="001741A0"/>
    <w:rsid w:val="00175FA0"/>
    <w:rsid w:val="00177949"/>
    <w:rsid w:val="00180ECC"/>
    <w:rsid w:val="00190315"/>
    <w:rsid w:val="00191A57"/>
    <w:rsid w:val="00194CD0"/>
    <w:rsid w:val="001A45B2"/>
    <w:rsid w:val="001A6D16"/>
    <w:rsid w:val="001B49C9"/>
    <w:rsid w:val="001B7778"/>
    <w:rsid w:val="001B7A0B"/>
    <w:rsid w:val="001C4F79"/>
    <w:rsid w:val="001F13B8"/>
    <w:rsid w:val="001F168B"/>
    <w:rsid w:val="001F7831"/>
    <w:rsid w:val="00204045"/>
    <w:rsid w:val="00206E91"/>
    <w:rsid w:val="0020712B"/>
    <w:rsid w:val="00215D07"/>
    <w:rsid w:val="0021727D"/>
    <w:rsid w:val="0022606D"/>
    <w:rsid w:val="00235919"/>
    <w:rsid w:val="00236636"/>
    <w:rsid w:val="0024248B"/>
    <w:rsid w:val="00256F83"/>
    <w:rsid w:val="002747EC"/>
    <w:rsid w:val="002855BF"/>
    <w:rsid w:val="00297CC0"/>
    <w:rsid w:val="002B774D"/>
    <w:rsid w:val="002C7696"/>
    <w:rsid w:val="002E565F"/>
    <w:rsid w:val="002F0D22"/>
    <w:rsid w:val="002F7C62"/>
    <w:rsid w:val="00300A48"/>
    <w:rsid w:val="0030274E"/>
    <w:rsid w:val="003172DC"/>
    <w:rsid w:val="00321835"/>
    <w:rsid w:val="00325AE3"/>
    <w:rsid w:val="00326069"/>
    <w:rsid w:val="003417BA"/>
    <w:rsid w:val="003511F3"/>
    <w:rsid w:val="0035462D"/>
    <w:rsid w:val="00381FF6"/>
    <w:rsid w:val="003B40AD"/>
    <w:rsid w:val="003C4E37"/>
    <w:rsid w:val="003E16BE"/>
    <w:rsid w:val="003F6AD8"/>
    <w:rsid w:val="004006E8"/>
    <w:rsid w:val="00401855"/>
    <w:rsid w:val="0040414E"/>
    <w:rsid w:val="00413DBD"/>
    <w:rsid w:val="00420174"/>
    <w:rsid w:val="00432FD1"/>
    <w:rsid w:val="00433CCD"/>
    <w:rsid w:val="004459F9"/>
    <w:rsid w:val="00453374"/>
    <w:rsid w:val="00455C65"/>
    <w:rsid w:val="004605EF"/>
    <w:rsid w:val="00467EDF"/>
    <w:rsid w:val="00476A9E"/>
    <w:rsid w:val="00477455"/>
    <w:rsid w:val="004777F8"/>
    <w:rsid w:val="004814C9"/>
    <w:rsid w:val="0049248A"/>
    <w:rsid w:val="00495017"/>
    <w:rsid w:val="004B3C27"/>
    <w:rsid w:val="004B61FE"/>
    <w:rsid w:val="004C44D2"/>
    <w:rsid w:val="004D3578"/>
    <w:rsid w:val="004D380D"/>
    <w:rsid w:val="004E213A"/>
    <w:rsid w:val="004E270D"/>
    <w:rsid w:val="004E3ECC"/>
    <w:rsid w:val="004F5A43"/>
    <w:rsid w:val="004F6FA3"/>
    <w:rsid w:val="00503171"/>
    <w:rsid w:val="00506C28"/>
    <w:rsid w:val="005134F9"/>
    <w:rsid w:val="00524CC4"/>
    <w:rsid w:val="005323FD"/>
    <w:rsid w:val="00534DA0"/>
    <w:rsid w:val="00543E6C"/>
    <w:rsid w:val="0055778D"/>
    <w:rsid w:val="00565087"/>
    <w:rsid w:val="0056573F"/>
    <w:rsid w:val="005D4EFF"/>
    <w:rsid w:val="005E3B24"/>
    <w:rsid w:val="005F12AE"/>
    <w:rsid w:val="005F7522"/>
    <w:rsid w:val="00611566"/>
    <w:rsid w:val="0063015B"/>
    <w:rsid w:val="0063631A"/>
    <w:rsid w:val="00643CC9"/>
    <w:rsid w:val="00646D99"/>
    <w:rsid w:val="0064796E"/>
    <w:rsid w:val="00656910"/>
    <w:rsid w:val="00657465"/>
    <w:rsid w:val="00681846"/>
    <w:rsid w:val="006A4B5C"/>
    <w:rsid w:val="006A727F"/>
    <w:rsid w:val="006C1532"/>
    <w:rsid w:val="006C66D8"/>
    <w:rsid w:val="006D1E24"/>
    <w:rsid w:val="006D4112"/>
    <w:rsid w:val="006E1417"/>
    <w:rsid w:val="006F29E9"/>
    <w:rsid w:val="006F2CD3"/>
    <w:rsid w:val="006F6A2C"/>
    <w:rsid w:val="0070665A"/>
    <w:rsid w:val="00710201"/>
    <w:rsid w:val="00725793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7D2C39"/>
    <w:rsid w:val="008028A4"/>
    <w:rsid w:val="00802F5B"/>
    <w:rsid w:val="00810836"/>
    <w:rsid w:val="00813245"/>
    <w:rsid w:val="00816E08"/>
    <w:rsid w:val="00846658"/>
    <w:rsid w:val="00865013"/>
    <w:rsid w:val="008768CA"/>
    <w:rsid w:val="008773B5"/>
    <w:rsid w:val="00877EF9"/>
    <w:rsid w:val="00880559"/>
    <w:rsid w:val="00886F92"/>
    <w:rsid w:val="00895E28"/>
    <w:rsid w:val="008A4D47"/>
    <w:rsid w:val="008B5306"/>
    <w:rsid w:val="008F23A7"/>
    <w:rsid w:val="008F2DED"/>
    <w:rsid w:val="00900E0B"/>
    <w:rsid w:val="0090271F"/>
    <w:rsid w:val="00902DB9"/>
    <w:rsid w:val="0090466A"/>
    <w:rsid w:val="00930623"/>
    <w:rsid w:val="00936071"/>
    <w:rsid w:val="00940212"/>
    <w:rsid w:val="00941223"/>
    <w:rsid w:val="00942EC2"/>
    <w:rsid w:val="00961B32"/>
    <w:rsid w:val="009670FC"/>
    <w:rsid w:val="00970DB3"/>
    <w:rsid w:val="00974BB0"/>
    <w:rsid w:val="009A0AF3"/>
    <w:rsid w:val="009B07CD"/>
    <w:rsid w:val="009C19E9"/>
    <w:rsid w:val="009D41C0"/>
    <w:rsid w:val="009D74A6"/>
    <w:rsid w:val="009F2DF3"/>
    <w:rsid w:val="00A02FB4"/>
    <w:rsid w:val="00A0695B"/>
    <w:rsid w:val="00A10F02"/>
    <w:rsid w:val="00A12FAB"/>
    <w:rsid w:val="00A204CA"/>
    <w:rsid w:val="00A22486"/>
    <w:rsid w:val="00A2519D"/>
    <w:rsid w:val="00A53724"/>
    <w:rsid w:val="00A60E8F"/>
    <w:rsid w:val="00A728F8"/>
    <w:rsid w:val="00A82346"/>
    <w:rsid w:val="00A93172"/>
    <w:rsid w:val="00A9671C"/>
    <w:rsid w:val="00AA1553"/>
    <w:rsid w:val="00AD5060"/>
    <w:rsid w:val="00AE272F"/>
    <w:rsid w:val="00AE6722"/>
    <w:rsid w:val="00B15449"/>
    <w:rsid w:val="00B20202"/>
    <w:rsid w:val="00B2792F"/>
    <w:rsid w:val="00B333C6"/>
    <w:rsid w:val="00B3367C"/>
    <w:rsid w:val="00B47FD1"/>
    <w:rsid w:val="00B516BB"/>
    <w:rsid w:val="00B81686"/>
    <w:rsid w:val="00B86285"/>
    <w:rsid w:val="00B91B89"/>
    <w:rsid w:val="00B972BB"/>
    <w:rsid w:val="00BA09F8"/>
    <w:rsid w:val="00BA5034"/>
    <w:rsid w:val="00BE0430"/>
    <w:rsid w:val="00BF4F8B"/>
    <w:rsid w:val="00C03062"/>
    <w:rsid w:val="00C12B51"/>
    <w:rsid w:val="00C178BF"/>
    <w:rsid w:val="00C24650"/>
    <w:rsid w:val="00C26C5C"/>
    <w:rsid w:val="00C33079"/>
    <w:rsid w:val="00C56864"/>
    <w:rsid w:val="00C60595"/>
    <w:rsid w:val="00C83A13"/>
    <w:rsid w:val="00C9068C"/>
    <w:rsid w:val="00C92967"/>
    <w:rsid w:val="00CA3D0C"/>
    <w:rsid w:val="00CA654B"/>
    <w:rsid w:val="00CD4C7B"/>
    <w:rsid w:val="00D31E01"/>
    <w:rsid w:val="00D37DCB"/>
    <w:rsid w:val="00D441CE"/>
    <w:rsid w:val="00D511BF"/>
    <w:rsid w:val="00D738D6"/>
    <w:rsid w:val="00D77B6F"/>
    <w:rsid w:val="00D80795"/>
    <w:rsid w:val="00D854BE"/>
    <w:rsid w:val="00D87E00"/>
    <w:rsid w:val="00D9134D"/>
    <w:rsid w:val="00D96D11"/>
    <w:rsid w:val="00DA7A03"/>
    <w:rsid w:val="00DB1818"/>
    <w:rsid w:val="00DB5F59"/>
    <w:rsid w:val="00DC309B"/>
    <w:rsid w:val="00DC4DA2"/>
    <w:rsid w:val="00DD5A89"/>
    <w:rsid w:val="00DE2299"/>
    <w:rsid w:val="00DE4456"/>
    <w:rsid w:val="00DE66B3"/>
    <w:rsid w:val="00DF6B05"/>
    <w:rsid w:val="00E159C6"/>
    <w:rsid w:val="00E17DF2"/>
    <w:rsid w:val="00E24EEB"/>
    <w:rsid w:val="00E42E2F"/>
    <w:rsid w:val="00E44736"/>
    <w:rsid w:val="00E4630E"/>
    <w:rsid w:val="00E61CCE"/>
    <w:rsid w:val="00E62835"/>
    <w:rsid w:val="00E77645"/>
    <w:rsid w:val="00E83220"/>
    <w:rsid w:val="00E83697"/>
    <w:rsid w:val="00EB42B9"/>
    <w:rsid w:val="00EC2E20"/>
    <w:rsid w:val="00EC4A25"/>
    <w:rsid w:val="00ED0588"/>
    <w:rsid w:val="00ED192F"/>
    <w:rsid w:val="00ED1C0D"/>
    <w:rsid w:val="00EE63DF"/>
    <w:rsid w:val="00F0121C"/>
    <w:rsid w:val="00F025A2"/>
    <w:rsid w:val="00F07388"/>
    <w:rsid w:val="00F1055F"/>
    <w:rsid w:val="00F2026E"/>
    <w:rsid w:val="00F2210A"/>
    <w:rsid w:val="00F3067C"/>
    <w:rsid w:val="00F37743"/>
    <w:rsid w:val="00F54A3D"/>
    <w:rsid w:val="00F54CB0"/>
    <w:rsid w:val="00F653B8"/>
    <w:rsid w:val="00F71B89"/>
    <w:rsid w:val="00F7353C"/>
    <w:rsid w:val="00F76406"/>
    <w:rsid w:val="00F76F8F"/>
    <w:rsid w:val="00F84ECA"/>
    <w:rsid w:val="00FA1266"/>
    <w:rsid w:val="00FA479D"/>
    <w:rsid w:val="00FA578F"/>
    <w:rsid w:val="00FB36FA"/>
    <w:rsid w:val="00FB5313"/>
    <w:rsid w:val="00FC1192"/>
    <w:rsid w:val="00FE3AE0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E463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4630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FB5313"/>
    <w:pPr>
      <w:ind w:left="720"/>
      <w:contextualSpacing/>
    </w:pPr>
  </w:style>
  <w:style w:type="character" w:styleId="CommentReference">
    <w:name w:val="annotation reference"/>
    <w:basedOn w:val="DefaultParagraphFont"/>
    <w:rsid w:val="005E3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3B24"/>
  </w:style>
  <w:style w:type="character" w:customStyle="1" w:styleId="CommentTextChar">
    <w:name w:val="Comment Text Char"/>
    <w:basedOn w:val="DefaultParagraphFont"/>
    <w:link w:val="CommentText"/>
    <w:rsid w:val="005E3B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3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3B24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E3B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3B24"/>
    <w:rPr>
      <w:rFonts w:ascii="Segoe UI" w:hAnsi="Segoe UI" w:cs="Segoe UI"/>
      <w:sz w:val="18"/>
      <w:szCs w:val="18"/>
      <w:lang w:eastAsia="en-US"/>
    </w:rPr>
  </w:style>
  <w:style w:type="character" w:customStyle="1" w:styleId="B1Char1">
    <w:name w:val="B1 Char1"/>
    <w:link w:val="B1"/>
    <w:qFormat/>
    <w:rsid w:val="00F84E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5AIRPNAIUNRU-859666464-831</_dlc_DocId>
    <_dlc_DocIdUrl xmlns="71c5aaf6-e6ce-465b-b873-5148d2a4c105">
      <Url>https://nokia.sharepoint.com/sites/c5g/e2earch/_layouts/15/DocIdRedir.aspx?ID=5AIRPNAIUNRU-859666464-831</Url>
      <Description>5AIRPNAIUNRU-859666464-831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63A00977-FF82-477D-9AE6-81B84B20E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9B6CCC-0D19-4A6D-A31A-432438C264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FEB41-8DA3-430B-8FCD-8C7217E086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7F22F-DAFB-47AA-ABC1-B668453C20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1</Pages>
  <Words>680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6181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lastModifiedBy>Koskela, Jarkko T. (Nokia - FI/Oulu)</cp:lastModifiedBy>
  <cp:revision>14</cp:revision>
  <dcterms:created xsi:type="dcterms:W3CDTF">2017-09-28T08:49:00Z</dcterms:created>
  <dcterms:modified xsi:type="dcterms:W3CDTF">2017-09-29T04:53:00Z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ac3f101a-9ec1-4042-b557-36aeb10a603a</vt:lpwstr>
  </property>
</Properties>
</file>